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64" w:rsidRDefault="001E0964" w:rsidP="001E09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R8.5</w:t>
      </w:r>
    </w:p>
    <w:p w:rsidR="001E0964" w:rsidRPr="00E54AAD" w:rsidRDefault="001E0964" w:rsidP="001E0964">
      <w:pPr>
        <w:rPr>
          <w:rFonts w:ascii="Georgia" w:hAnsi="Georgia"/>
          <w:sz w:val="24"/>
          <w:szCs w:val="24"/>
        </w:rPr>
      </w:pPr>
      <w:r w:rsidRPr="0032520A">
        <w:rPr>
          <w:rFonts w:ascii="Georgia" w:hAnsi="Georgia"/>
          <w:sz w:val="24"/>
          <w:szCs w:val="24"/>
        </w:rPr>
        <w:t>http://www.metmuseum.org/learn/for-educators/lesson-plans-and-pre-visit-guides/beyond-the-figure</w:t>
      </w:r>
    </w:p>
    <w:p w:rsidR="009D54B2" w:rsidRDefault="009D54B2"/>
    <w:sectPr w:rsidR="009D54B2" w:rsidSect="00C4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964"/>
    <w:rsid w:val="001E0964"/>
    <w:rsid w:val="00591B88"/>
    <w:rsid w:val="009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2012-08-16T02:48:00Z</dcterms:created>
  <dcterms:modified xsi:type="dcterms:W3CDTF">2012-08-16T02:48:00Z</dcterms:modified>
</cp:coreProperties>
</file>