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shd w:val="clear" w:color="auto" w:fill="FFFFFF"/>
        <w:tblCellMar>
          <w:left w:w="0" w:type="dxa"/>
          <w:right w:w="0" w:type="dxa"/>
        </w:tblCellMar>
        <w:tblLook w:val="04A0"/>
      </w:tblPr>
      <w:tblGrid>
        <w:gridCol w:w="1500"/>
        <w:gridCol w:w="1500"/>
        <w:gridCol w:w="1500"/>
        <w:gridCol w:w="1500"/>
        <w:gridCol w:w="1500"/>
        <w:gridCol w:w="1500"/>
      </w:tblGrid>
      <w:tr w:rsidR="00AE7CF2" w:rsidRPr="00AE7CF2" w:rsidTr="00AE7CF2">
        <w:trPr>
          <w:tblCellSpacing w:w="0" w:type="dxa"/>
          <w:jc w:val="center"/>
        </w:trPr>
        <w:tc>
          <w:tcPr>
            <w:tcW w:w="0" w:type="auto"/>
            <w:gridSpan w:val="6"/>
            <w:shd w:val="clear" w:color="auto" w:fill="FFFFFF"/>
            <w:hideMark/>
          </w:tcPr>
          <w:tbl>
            <w:tblPr>
              <w:tblW w:w="9000" w:type="dxa"/>
              <w:tblCellSpacing w:w="0" w:type="dxa"/>
              <w:tblCellMar>
                <w:left w:w="0" w:type="dxa"/>
                <w:right w:w="0" w:type="dxa"/>
              </w:tblCellMar>
              <w:tblLook w:val="04A0"/>
            </w:tblPr>
            <w:tblGrid>
              <w:gridCol w:w="9000"/>
            </w:tblGrid>
            <w:tr w:rsidR="00AE7CF2" w:rsidRPr="00AE7CF2">
              <w:trPr>
                <w:tblCellSpacing w:w="0" w:type="dxa"/>
              </w:trPr>
              <w:tc>
                <w:tcPr>
                  <w:tcW w:w="0" w:type="auto"/>
                  <w:hideMark/>
                </w:tcPr>
                <w:p w:rsidR="005111BF" w:rsidRDefault="00AE7CF2" w:rsidP="00AE7CF2">
                  <w:pPr>
                    <w:spacing w:after="0" w:line="240" w:lineRule="auto"/>
                    <w:jc w:val="center"/>
                    <w:rPr>
                      <w:rFonts w:eastAsia="Times New Roman" w:cs="Times New Roman"/>
                      <w:b/>
                      <w:bCs/>
                      <w:i/>
                      <w:iCs/>
                      <w:color w:val="000000"/>
                      <w:sz w:val="32"/>
                      <w:szCs w:val="32"/>
                    </w:rPr>
                  </w:pPr>
                  <w:bookmarkStart w:id="0" w:name="top"/>
                  <w:bookmarkEnd w:id="0"/>
                  <w:r w:rsidRPr="00AE7CF2">
                    <w:rPr>
                      <w:rFonts w:eastAsia="Times New Roman" w:cs="Times New Roman"/>
                      <w:b/>
                      <w:bCs/>
                      <w:i/>
                      <w:iCs/>
                      <w:color w:val="000000"/>
                      <w:sz w:val="32"/>
                      <w:szCs w:val="32"/>
                    </w:rPr>
                    <w:t>Planning a Themed Literature Unit</w:t>
                  </w:r>
                </w:p>
                <w:p w:rsidR="00AE7CF2" w:rsidRPr="00AE7CF2" w:rsidRDefault="00AE7CF2" w:rsidP="00AE7CF2">
                  <w:pPr>
                    <w:spacing w:after="0" w:line="240" w:lineRule="auto"/>
                    <w:jc w:val="center"/>
                    <w:rPr>
                      <w:rFonts w:eastAsia="Times New Roman" w:cs="Times New Roman"/>
                      <w:color w:val="000000"/>
                      <w:sz w:val="24"/>
                      <w:szCs w:val="24"/>
                    </w:rPr>
                  </w:pPr>
                  <w:r w:rsidRPr="00AE7CF2">
                    <w:rPr>
                      <w:rFonts w:eastAsia="Times New Roman" w:cs="Times New Roman"/>
                      <w:b/>
                      <w:bCs/>
                      <w:i/>
                      <w:iCs/>
                      <w:color w:val="000000"/>
                      <w:sz w:val="32"/>
                      <w:szCs w:val="32"/>
                    </w:rPr>
                    <w:br/>
                  </w:r>
                  <w:r w:rsidRPr="00AE7CF2">
                    <w:rPr>
                      <w:rFonts w:eastAsia="Times New Roman" w:cs="Arial"/>
                      <w:i/>
                      <w:iCs/>
                      <w:color w:val="000000"/>
                      <w:sz w:val="24"/>
                      <w:szCs w:val="24"/>
                    </w:rPr>
                    <w:t>© 2005</w:t>
                  </w:r>
                  <w:hyperlink r:id="rId7" w:history="1">
                    <w:r w:rsidRPr="00AE7CF2">
                      <w:rPr>
                        <w:rFonts w:eastAsia="Times New Roman" w:cs="Arial"/>
                        <w:i/>
                        <w:iCs/>
                        <w:color w:val="000099"/>
                        <w:sz w:val="24"/>
                        <w:szCs w:val="24"/>
                        <w:u w:val="single"/>
                      </w:rPr>
                      <w:t xml:space="preserve"> Katherine L. Schlick Noe, Ph.D.</w:t>
                    </w:r>
                  </w:hyperlink>
                  <w:r w:rsidRPr="00AE7CF2">
                    <w:rPr>
                      <w:rFonts w:eastAsia="Times New Roman" w:cs="Arial"/>
                      <w:i/>
                      <w:iCs/>
                      <w:color w:val="000000"/>
                      <w:sz w:val="24"/>
                      <w:szCs w:val="24"/>
                    </w:rPr>
                    <w:t xml:space="preserve"> </w:t>
                  </w:r>
                  <w:r w:rsidRPr="00AE7CF2">
                    <w:rPr>
                      <w:rFonts w:eastAsia="Times New Roman" w:cs="Times New Roman"/>
                      <w:b/>
                      <w:bCs/>
                      <w:i/>
                      <w:iCs/>
                      <w:color w:val="000000"/>
                      <w:sz w:val="24"/>
                      <w:szCs w:val="24"/>
                    </w:rPr>
                    <w:br/>
                  </w:r>
                  <w:r w:rsidRPr="00AE7CF2">
                    <w:rPr>
                      <w:rFonts w:eastAsia="Times New Roman" w:cs="Times New Roman"/>
                      <w:i/>
                      <w:iCs/>
                      <w:color w:val="000000"/>
                      <w:sz w:val="24"/>
                      <w:szCs w:val="24"/>
                    </w:rPr>
                    <w:t xml:space="preserve">Adapted from "Themes of Human Experience: Linking Literature and Social Studies" </w:t>
                  </w:r>
                  <w:r w:rsidRPr="00AE7CF2">
                    <w:rPr>
                      <w:rFonts w:eastAsia="Times New Roman" w:cs="Times New Roman"/>
                      <w:i/>
                      <w:iCs/>
                      <w:color w:val="000000"/>
                      <w:sz w:val="24"/>
                      <w:szCs w:val="24"/>
                    </w:rPr>
                    <w:br/>
                    <w:t xml:space="preserve">by Katherine L. Schlick Noe and Betsy Rupp Fulwiler, </w:t>
                  </w:r>
                  <w:r w:rsidRPr="00AE7CF2">
                    <w:rPr>
                      <w:rFonts w:eastAsia="Times New Roman" w:cs="Times New Roman"/>
                      <w:i/>
                      <w:iCs/>
                      <w:color w:val="000000"/>
                      <w:sz w:val="24"/>
                      <w:szCs w:val="24"/>
                      <w:u w:val="single"/>
                    </w:rPr>
                    <w:t>Northwest Reading Journal,5</w:t>
                  </w:r>
                  <w:r w:rsidRPr="00AE7CF2">
                    <w:rPr>
                      <w:rFonts w:eastAsia="Times New Roman" w:cs="Times New Roman"/>
                      <w:i/>
                      <w:iCs/>
                      <w:color w:val="000000"/>
                      <w:sz w:val="24"/>
                      <w:szCs w:val="24"/>
                    </w:rPr>
                    <w:t xml:space="preserve"> (1997)</w:t>
                  </w:r>
                </w:p>
              </w:tc>
            </w:tr>
          </w:tbl>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Literature illuminates the human side of important issues and offers powerful opportunities to enhance literacy instruction. Many teachers consider themed literature units to be important components of a literacy program. However, some units developed by publishers or teachers still reflect only superficial integration of literature with substantive conceptual learning. Basing literature units on a foundation of a meaningful theme and its important concepts and generalizations is one way to promote more cohesive and meaningful learning. </w:t>
            </w:r>
          </w:p>
          <w:p w:rsidR="00AE7CF2" w:rsidRPr="00AE7CF2" w:rsidRDefault="005111BF" w:rsidP="00AE7CF2">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T</w:t>
            </w:r>
            <w:r w:rsidR="00AE7CF2" w:rsidRPr="00AE7CF2">
              <w:rPr>
                <w:rFonts w:eastAsia="Times New Roman" w:cs="Times New Roman"/>
                <w:color w:val="000000"/>
                <w:sz w:val="24"/>
                <w:szCs w:val="24"/>
              </w:rPr>
              <w:t xml:space="preserve">his article will guide you through the process of developing a themed literature unit to enhance literacy instruction. We will examine the key elements of themes, outline the steps for creating a unit, and present two sample units. </w:t>
            </w:r>
          </w:p>
          <w:p w:rsidR="00AE7CF2" w:rsidRPr="00AE7CF2" w:rsidRDefault="005D234B" w:rsidP="00AE7CF2">
            <w:pPr>
              <w:spacing w:after="0" w:line="240" w:lineRule="auto"/>
              <w:rPr>
                <w:rFonts w:eastAsia="Times New Roman" w:cs="Times New Roman"/>
                <w:color w:val="000000"/>
                <w:sz w:val="24"/>
                <w:szCs w:val="24"/>
              </w:rPr>
            </w:pPr>
            <w:r w:rsidRPr="005D234B">
              <w:rPr>
                <w:rFonts w:eastAsia="Times New Roman" w:cs="Times New Roman"/>
                <w:color w:val="000000"/>
                <w:sz w:val="24"/>
                <w:szCs w:val="24"/>
              </w:rPr>
              <w:pict>
                <v:rect id="_x0000_i1025" style="width:0;height:1.5pt" o:hrstd="t" o:hr="t" fillcolor="#aca899" stroked="f"/>
              </w:pic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bookmarkStart w:id="1" w:name="meaningful"/>
            <w:bookmarkEnd w:id="1"/>
            <w:r w:rsidRPr="00AE7CF2">
              <w:rPr>
                <w:rFonts w:eastAsia="Times New Roman" w:cs="Times New Roman"/>
                <w:b/>
                <w:bCs/>
                <w:color w:val="000000"/>
                <w:sz w:val="24"/>
                <w:szCs w:val="24"/>
              </w:rPr>
              <w:t>What Do We Mean By "A Meaningful Theme"?</w:t>
            </w:r>
            <w:r w:rsidRPr="00AE7CF2">
              <w:rPr>
                <w:rFonts w:eastAsia="Times New Roman" w:cs="Times New Roman"/>
                <w:color w:val="000000"/>
                <w:sz w:val="24"/>
                <w:szCs w:val="24"/>
              </w:rPr>
              <w:t xml:space="preserve">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There are many definitions for "theme." As used in this article, a theme explores the human dimensions of any important topic. Rebecca Lukens defines theme as "a significant truth expressed in appropriate elements and memorable language. The significant truth is an element that is essential to turn a simple narrative into literature. This truth goes beyond the story and comments on human beings" (1989, p. 111). Effective, engaging themes are as numerous and varied as our human experiences. Some examples include "finding the courage to help others," "taking responsibility," "standing up for what you believe in," or "taking worthwhile risks." Each of these themes offers broad possibilities for developing students' conceptual understanding in concert with building reading and writing skills.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You can fit themes into your curricular topics in many ways. For example, a study of the Civil War could be deepened by examining literature that explores the rich human experiences that delve beneath the dates, battles, and events: Finding the Courage to Help Others, Survival, Injustice, or Discovering Inner Strength. Or you could begin with a theme -- Taking Responsibility -- and examine its implications through various angles in history, anthropology, or environmental studies. </w:t>
            </w:r>
          </w:p>
          <w:p w:rsidR="00AE7CF2" w:rsidRPr="00AE7CF2" w:rsidRDefault="00AE7CF2" w:rsidP="004B4B79">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An effective themed unit creates a web of intricately connected relationships and meanings that raise the teacher and students to higher levels of thinking, feeling, and understanding. Long after specific facts are gone, students will still carry the deepest meanings in their minds and hearts.  </w:t>
            </w:r>
            <w:r w:rsidRPr="00AE7CF2">
              <w:rPr>
                <w:rFonts w:eastAsia="Times New Roman" w:cs="Times New Roman"/>
                <w:color w:val="000000"/>
                <w:sz w:val="24"/>
                <w:szCs w:val="24"/>
              </w:rPr>
              <w:br/>
            </w:r>
            <w:r w:rsidR="005D234B" w:rsidRPr="005D234B">
              <w:rPr>
                <w:rFonts w:eastAsia="Times New Roman" w:cs="Times New Roman"/>
                <w:color w:val="000000"/>
                <w:sz w:val="24"/>
                <w:szCs w:val="24"/>
              </w:rPr>
              <w:lastRenderedPageBreak/>
              <w:pict>
                <v:rect id="_x0000_i1026" style="width:0;height:1.5pt" o:hrstd="t" o:hr="t" fillcolor="#aca899" stroked="f"/>
              </w:pic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bookmarkStart w:id="2" w:name="gens"/>
            <w:bookmarkEnd w:id="2"/>
            <w:r w:rsidRPr="00AE7CF2">
              <w:rPr>
                <w:rFonts w:eastAsia="Times New Roman" w:cs="Times New Roman"/>
                <w:b/>
                <w:bCs/>
                <w:color w:val="000000"/>
                <w:sz w:val="24"/>
                <w:szCs w:val="24"/>
              </w:rPr>
              <w:t>Generalizations: Foundation of a Theme</w:t>
            </w:r>
            <w:r w:rsidRPr="00AE7CF2">
              <w:rPr>
                <w:rFonts w:eastAsia="Times New Roman" w:cs="Times New Roman"/>
                <w:color w:val="000000"/>
                <w:sz w:val="24"/>
                <w:szCs w:val="24"/>
              </w:rPr>
              <w:t xml:space="preserve">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The web of connections within a themed unit are forged through generalizations, broad statements that relate to and provide a focus for a theme. Generalizations clarify the central concepts of the theme, forming "valid statements about relationships between or among concepts. The statements summarize information and are removed from specific situations" (McGuire, 1991, p. 44). For example, the following generalizations form the core of an intermediate-level literature unit, Finding the Courage to Help Others (Hayes-Lattin &amp; Livingston 1994), developed to enhance the study of the Civil War: </w:t>
            </w:r>
          </w:p>
          <w:p w:rsidR="00AE7CF2" w:rsidRPr="004A1E35" w:rsidRDefault="00AE7CF2" w:rsidP="004A1E35">
            <w:pPr>
              <w:pStyle w:val="ListParagraph"/>
              <w:numPr>
                <w:ilvl w:val="0"/>
                <w:numId w:val="1"/>
              </w:numPr>
              <w:spacing w:after="0" w:line="240" w:lineRule="auto"/>
              <w:rPr>
                <w:rFonts w:eastAsia="Times New Roman" w:cs="Times New Roman"/>
                <w:color w:val="000000"/>
                <w:sz w:val="24"/>
                <w:szCs w:val="24"/>
              </w:rPr>
            </w:pPr>
            <w:r w:rsidRPr="004A1E35">
              <w:rPr>
                <w:rFonts w:eastAsia="Times New Roman" w:cs="Times New Roman"/>
                <w:color w:val="000000"/>
                <w:sz w:val="24"/>
                <w:szCs w:val="24"/>
              </w:rPr>
              <w:t>Sometimes courage is visible to others; sometimes it is known only to you.</w:t>
            </w:r>
          </w:p>
          <w:p w:rsidR="00AE7CF2" w:rsidRPr="004A1E35" w:rsidRDefault="00AE7CF2" w:rsidP="004A1E35">
            <w:pPr>
              <w:pStyle w:val="ListParagraph"/>
              <w:numPr>
                <w:ilvl w:val="0"/>
                <w:numId w:val="1"/>
              </w:numPr>
              <w:spacing w:after="0" w:line="240" w:lineRule="auto"/>
              <w:rPr>
                <w:rFonts w:eastAsia="Times New Roman" w:cs="Times New Roman"/>
                <w:color w:val="000000"/>
                <w:sz w:val="24"/>
                <w:szCs w:val="24"/>
              </w:rPr>
            </w:pPr>
            <w:r w:rsidRPr="004A1E35">
              <w:rPr>
                <w:rFonts w:eastAsia="Times New Roman" w:cs="Times New Roman"/>
                <w:color w:val="000000"/>
                <w:sz w:val="24"/>
                <w:szCs w:val="24"/>
              </w:rPr>
              <w:t>Helping others may mean putting yourself at risk; at times, it can even be dangerous.</w:t>
            </w:r>
          </w:p>
          <w:p w:rsidR="00AE7CF2" w:rsidRDefault="00AE7CF2" w:rsidP="004A1E35">
            <w:pPr>
              <w:pStyle w:val="ListParagraph"/>
              <w:numPr>
                <w:ilvl w:val="0"/>
                <w:numId w:val="1"/>
              </w:numPr>
              <w:spacing w:after="0" w:line="240" w:lineRule="auto"/>
              <w:rPr>
                <w:rFonts w:eastAsia="Times New Roman" w:cs="Times New Roman"/>
                <w:color w:val="000000"/>
                <w:sz w:val="24"/>
                <w:szCs w:val="24"/>
              </w:rPr>
            </w:pPr>
            <w:r w:rsidRPr="004A1E35">
              <w:rPr>
                <w:rFonts w:eastAsia="Times New Roman" w:cs="Times New Roman"/>
                <w:color w:val="000000"/>
                <w:sz w:val="24"/>
                <w:szCs w:val="24"/>
              </w:rPr>
              <w:t>Deciding to help others can be very difficult; it means being willing to act rather than to remain silent.</w:t>
            </w:r>
          </w:p>
          <w:p w:rsidR="004A1E35" w:rsidRPr="004A1E35" w:rsidRDefault="004A1E35" w:rsidP="004A1E35">
            <w:pPr>
              <w:pStyle w:val="ListParagraph"/>
              <w:spacing w:after="0" w:line="240" w:lineRule="auto"/>
              <w:ind w:left="1080"/>
              <w:rPr>
                <w:rFonts w:eastAsia="Times New Roman" w:cs="Times New Roman"/>
                <w:color w:val="000000"/>
                <w:sz w:val="24"/>
                <w:szCs w:val="24"/>
              </w:rPr>
            </w:pPr>
          </w:p>
          <w:p w:rsidR="00AE7CF2" w:rsidRPr="00AE7CF2" w:rsidRDefault="00AE7CF2" w:rsidP="00AE7CF2">
            <w:pPr>
              <w:spacing w:after="0" w:line="240" w:lineRule="auto"/>
              <w:rPr>
                <w:rFonts w:eastAsia="Times New Roman" w:cs="Times New Roman"/>
                <w:color w:val="000000"/>
                <w:sz w:val="24"/>
                <w:szCs w:val="24"/>
              </w:rPr>
            </w:pPr>
            <w:r w:rsidRPr="00AE7CF2">
              <w:rPr>
                <w:rFonts w:eastAsia="Times New Roman" w:cs="Times New Roman"/>
                <w:color w:val="000000"/>
                <w:sz w:val="24"/>
                <w:szCs w:val="24"/>
              </w:rPr>
              <w:t xml:space="preserve">Generalizations give you a foundation for instruction. The universe of possible connections to a theme can be overwhelming; stating four or five generalizations allows you to zero in on the central social studies concepts and ideas you want students to learn. Generalizations also provide a focus for assessment as you and your students see how well they understand what was important in the thematic unit.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Generalizations can come from several sources. You might select them as they arise naturally from the literature. Perhaps you will draw generalizations from the experiences you provide for students as they explore a topic. You might also guide students to come up with their own generalizations based on the books they read.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bookmarkStart w:id="3" w:name="steps"/>
            <w:bookmarkEnd w:id="3"/>
            <w:r w:rsidRPr="00AE7CF2">
              <w:rPr>
                <w:rFonts w:eastAsia="Times New Roman" w:cs="Times New Roman"/>
                <w:b/>
                <w:bCs/>
                <w:color w:val="000000"/>
                <w:sz w:val="24"/>
                <w:szCs w:val="24"/>
              </w:rPr>
              <w:t>Steps in Developing the Unit</w:t>
            </w:r>
            <w:r w:rsidRPr="00AE7CF2">
              <w:rPr>
                <w:rFonts w:eastAsia="Times New Roman" w:cs="Times New Roman"/>
                <w:color w:val="000000"/>
                <w:sz w:val="24"/>
                <w:szCs w:val="24"/>
              </w:rPr>
              <w:t xml:space="preserve">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A themed literature unit can fit well into any structure for literature study. For example, the themed unit could become the focus for literature circles as students read, discuss, and respond to literature. The themed unit could precede or follow the factual study of the related social studies or science topic. Because the essence of the unit is the theme and its generalizations, there is no one way to organize the reading.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The following steps and guiding questions will assist you as you develop a themed unit: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1. </w:t>
            </w:r>
            <w:r w:rsidRPr="00AE7CF2">
              <w:rPr>
                <w:rFonts w:eastAsia="Times New Roman" w:cs="Times New Roman"/>
                <w:b/>
                <w:bCs/>
                <w:i/>
                <w:iCs/>
                <w:color w:val="000000"/>
                <w:sz w:val="24"/>
                <w:szCs w:val="24"/>
              </w:rPr>
              <w:t>Select a theme</w:t>
            </w:r>
            <w:r w:rsidRPr="00AE7CF2">
              <w:rPr>
                <w:rFonts w:eastAsia="Times New Roman" w:cs="Times New Roman"/>
                <w:b/>
                <w:bCs/>
                <w:color w:val="000000"/>
                <w:sz w:val="24"/>
                <w:szCs w:val="24"/>
              </w:rPr>
              <w:t>.</w:t>
            </w:r>
            <w:r w:rsidRPr="00AE7CF2">
              <w:rPr>
                <w:rFonts w:eastAsia="Times New Roman" w:cs="Times New Roman"/>
                <w:color w:val="000000"/>
                <w:sz w:val="24"/>
                <w:szCs w:val="24"/>
              </w:rPr>
              <w:t xml:space="preserve"> The theme should be broad enough to offer varied opportunities for discovery. One way to begin is to think about your topic and ask yourself, "What is it about the Civil War that I want students to know and remember? What are the central human issues most important in this topic?" Answering the following questions will help you select </w:t>
            </w:r>
            <w:r w:rsidRPr="00AE7CF2">
              <w:rPr>
                <w:rFonts w:eastAsia="Times New Roman" w:cs="Times New Roman"/>
                <w:color w:val="000000"/>
                <w:sz w:val="24"/>
                <w:szCs w:val="24"/>
              </w:rPr>
              <w:lastRenderedPageBreak/>
              <w:t xml:space="preserve">an effective theme: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Does the theme relate to life's important understandings (e.g., identity, change/growth, interdependence, courage, self-reliance)?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t>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Is the theme valuable for your particular group of students, with deep intellectual and emotional benefits that will come from understanding the theme's generalizations?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t>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Can you identify several significant generalizations around which to build your theme (e.g., "A person's identity is always changing.")? A theme that has the most potential for success is one for which you can easily think of important generalizations. If you have trouble coming up with generalizations, perhaps your theme needs to be refined.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t>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Does it fit into your district's scope and sequence or curriculum frameworks for the language arts and social studies?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t> </w:t>
            </w:r>
          </w:p>
          <w:p w:rsid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Does it integrate well, having substantive and natural connections to both the language arts and social studies? If the theme is also to be integrated with math and/or science, be sure this can be accomplished in ways that remain true to each area of study. It is better to concentrate on fewer, deeper integrative possibilities than to dilute the learning potential with too many.</w:t>
            </w:r>
          </w:p>
          <w:p w:rsidR="008745E3" w:rsidRPr="00AE7CF2" w:rsidRDefault="008745E3" w:rsidP="00AE7CF2">
            <w:pPr>
              <w:spacing w:after="0" w:line="240" w:lineRule="auto"/>
              <w:ind w:left="720"/>
              <w:rPr>
                <w:rFonts w:eastAsia="Times New Roman" w:cs="Times New Roman"/>
                <w:color w:val="000000"/>
                <w:sz w:val="24"/>
                <w:szCs w:val="24"/>
              </w:rPr>
            </w:pPr>
          </w:p>
          <w:p w:rsidR="00AE7CF2" w:rsidRPr="00AE7CF2" w:rsidRDefault="00AE7CF2" w:rsidP="00AE7CF2">
            <w:pPr>
              <w:spacing w:after="0" w:line="240" w:lineRule="auto"/>
              <w:rPr>
                <w:rFonts w:eastAsia="Times New Roman" w:cs="Times New Roman"/>
                <w:color w:val="000000"/>
                <w:sz w:val="24"/>
                <w:szCs w:val="24"/>
              </w:rPr>
            </w:pPr>
            <w:r w:rsidRPr="00AE7CF2">
              <w:rPr>
                <w:rFonts w:eastAsia="Times New Roman" w:cs="Times New Roman"/>
                <w:color w:val="000000"/>
                <w:sz w:val="24"/>
                <w:szCs w:val="24"/>
              </w:rPr>
              <w:t>2.</w:t>
            </w:r>
            <w:r w:rsidRPr="00AE7CF2">
              <w:rPr>
                <w:rFonts w:eastAsia="Times New Roman" w:cs="Times New Roman"/>
                <w:b/>
                <w:bCs/>
                <w:i/>
                <w:iCs/>
                <w:color w:val="000000"/>
                <w:sz w:val="24"/>
                <w:szCs w:val="24"/>
              </w:rPr>
              <w:t xml:space="preserve"> Brainstorm and refine the central generalizations</w:t>
            </w:r>
            <w:r w:rsidRPr="00AE7CF2">
              <w:rPr>
                <w:rFonts w:eastAsia="Times New Roman" w:cs="Times New Roman"/>
                <w:b/>
                <w:bCs/>
                <w:color w:val="000000"/>
                <w:sz w:val="24"/>
                <w:szCs w:val="24"/>
              </w:rPr>
              <w:t>.</w:t>
            </w:r>
            <w:r w:rsidRPr="00AE7CF2">
              <w:rPr>
                <w:rFonts w:eastAsia="Times New Roman" w:cs="Times New Roman"/>
                <w:color w:val="000000"/>
                <w:sz w:val="24"/>
                <w:szCs w:val="24"/>
              </w:rPr>
              <w:t xml:space="preserve"> The generalizations bring out the central concepts, issues, and understandings that are most significant in the theme. You might develop the list of generalizations, or you might guide students to come up with their own. The process of listing generalizations may overlap with the next, selecting books. You may find that you can easily choose books that deal with your generalizations, or you may need to mold your generalizations to fit the books you have.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3. </w:t>
            </w:r>
            <w:r w:rsidRPr="00AE7CF2">
              <w:rPr>
                <w:rFonts w:eastAsia="Times New Roman" w:cs="Times New Roman"/>
                <w:b/>
                <w:bCs/>
                <w:i/>
                <w:iCs/>
                <w:color w:val="000000"/>
                <w:sz w:val="24"/>
                <w:szCs w:val="24"/>
              </w:rPr>
              <w:t>Select literature and other resources</w:t>
            </w:r>
            <w:r w:rsidRPr="00AE7CF2">
              <w:rPr>
                <w:rFonts w:eastAsia="Times New Roman" w:cs="Times New Roman"/>
                <w:b/>
                <w:bCs/>
                <w:color w:val="000000"/>
                <w:sz w:val="24"/>
                <w:szCs w:val="24"/>
              </w:rPr>
              <w:t xml:space="preserve">. </w:t>
            </w:r>
            <w:r w:rsidRPr="00AE7CF2">
              <w:rPr>
                <w:rFonts w:eastAsia="Times New Roman" w:cs="Times New Roman"/>
                <w:color w:val="000000"/>
                <w:sz w:val="24"/>
                <w:szCs w:val="24"/>
              </w:rPr>
              <w:t xml:space="preserve">Choosing quality literature is as important as choosing the theme. The basic consideration should be: Are the books you have chosen worth reading to learn about the theme? If they are not, you may need to abandon the theme or change the nature of the unit. Consider the following questions: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Does the literature, whether fiction or informational books, relate significantly, rather than superficially, to the theme?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t>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Do the authors have a solid understanding of the theme? For example, if they are writing about homelessness, does their writing reflect thorough research and knowledge?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t>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Is the literature readily available?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lastRenderedPageBreak/>
              <w:t>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Do you have books that work for all your reading levels? If not, do you have taped books that students can read at a listening center?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t> </w:t>
            </w:r>
          </w:p>
          <w:p w:rsid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Can you find additional resources such as guest speakers, CD-ROMs, videos, hands-on material, reference materials, and museum exhibits?</w:t>
            </w:r>
          </w:p>
          <w:p w:rsidR="008061F1" w:rsidRPr="00AE7CF2" w:rsidRDefault="008061F1" w:rsidP="00AE7CF2">
            <w:pPr>
              <w:spacing w:after="0" w:line="240" w:lineRule="auto"/>
              <w:ind w:left="720"/>
              <w:rPr>
                <w:rFonts w:eastAsia="Times New Roman" w:cs="Times New Roman"/>
                <w:color w:val="000000"/>
                <w:sz w:val="24"/>
                <w:szCs w:val="24"/>
              </w:rPr>
            </w:pPr>
          </w:p>
          <w:p w:rsidR="00AE7CF2" w:rsidRPr="00AE7CF2" w:rsidRDefault="00AE7CF2" w:rsidP="00AE7CF2">
            <w:pPr>
              <w:spacing w:after="0" w:line="240" w:lineRule="auto"/>
              <w:rPr>
                <w:rFonts w:eastAsia="Times New Roman" w:cs="Times New Roman"/>
                <w:color w:val="000000"/>
                <w:sz w:val="24"/>
                <w:szCs w:val="24"/>
              </w:rPr>
            </w:pPr>
            <w:r w:rsidRPr="00AE7CF2">
              <w:rPr>
                <w:rFonts w:eastAsia="Times New Roman" w:cs="Times New Roman"/>
                <w:color w:val="000000"/>
                <w:sz w:val="24"/>
                <w:szCs w:val="24"/>
              </w:rPr>
              <w:t xml:space="preserve">4. </w:t>
            </w:r>
            <w:r w:rsidRPr="00AE7CF2">
              <w:rPr>
                <w:rFonts w:eastAsia="Times New Roman" w:cs="Times New Roman"/>
                <w:b/>
                <w:bCs/>
                <w:i/>
                <w:iCs/>
                <w:color w:val="000000"/>
                <w:sz w:val="24"/>
                <w:szCs w:val="24"/>
              </w:rPr>
              <w:t>Identify literacy targets (e.g., skills, strategies, dispositions, etc.)</w:t>
            </w:r>
            <w:r w:rsidR="00F24B5D">
              <w:rPr>
                <w:rFonts w:eastAsia="Times New Roman" w:cs="Times New Roman"/>
                <w:b/>
                <w:bCs/>
                <w:i/>
                <w:iCs/>
                <w:color w:val="000000"/>
                <w:sz w:val="24"/>
                <w:szCs w:val="24"/>
              </w:rPr>
              <w:t xml:space="preserve"> </w:t>
            </w:r>
            <w:r w:rsidRPr="00AE7CF2">
              <w:rPr>
                <w:rFonts w:eastAsia="Times New Roman" w:cs="Times New Roman"/>
                <w:b/>
                <w:bCs/>
                <w:i/>
                <w:iCs/>
                <w:color w:val="000000"/>
                <w:sz w:val="24"/>
                <w:szCs w:val="24"/>
              </w:rPr>
              <w:t>that you will teach with this unit.</w:t>
            </w:r>
            <w:r w:rsidRPr="00AE7CF2">
              <w:rPr>
                <w:rFonts w:eastAsia="Times New Roman" w:cs="Times New Roman"/>
                <w:color w:val="000000"/>
                <w:sz w:val="24"/>
                <w:szCs w:val="24"/>
              </w:rPr>
              <w:t xml:space="preserve"> The themed unit provides an effective context for instruction in various literacy skills and strategies. As students deepen their understanding of the theme and generalizations, they also grow as readers and writers. Picture books about the theme provide a quick medium for enhancing thematic understanding while also working on such skills as finding evidence from text, predicting, and comparing/contrasting. Consider these questions as you plan for instruction in reading and writing: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Do the learning targets relate directly to the theme and generalizations?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t> </w:t>
            </w:r>
          </w:p>
          <w:p w:rsid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Are you teaching the skills and strategies within the context of learning the generalizations?</w:t>
            </w:r>
          </w:p>
          <w:p w:rsidR="00FC097A" w:rsidRPr="00AE7CF2" w:rsidRDefault="00FC097A" w:rsidP="00AE7CF2">
            <w:pPr>
              <w:spacing w:after="0" w:line="240" w:lineRule="auto"/>
              <w:ind w:left="720"/>
              <w:rPr>
                <w:rFonts w:eastAsia="Times New Roman" w:cs="Times New Roman"/>
                <w:color w:val="000000"/>
                <w:sz w:val="24"/>
                <w:szCs w:val="24"/>
              </w:rPr>
            </w:pPr>
          </w:p>
          <w:p w:rsidR="00AE7CF2" w:rsidRPr="00AE7CF2" w:rsidRDefault="00AE7CF2" w:rsidP="00AE7CF2">
            <w:pPr>
              <w:spacing w:after="0" w:line="240" w:lineRule="auto"/>
              <w:rPr>
                <w:rFonts w:eastAsia="Times New Roman" w:cs="Times New Roman"/>
                <w:color w:val="000000"/>
                <w:sz w:val="24"/>
                <w:szCs w:val="24"/>
              </w:rPr>
            </w:pPr>
            <w:r w:rsidRPr="00AE7CF2">
              <w:rPr>
                <w:rFonts w:eastAsia="Times New Roman" w:cs="Times New Roman"/>
                <w:color w:val="000000"/>
                <w:sz w:val="24"/>
                <w:szCs w:val="24"/>
              </w:rPr>
              <w:t>5.</w:t>
            </w:r>
            <w:r w:rsidRPr="00AE7CF2">
              <w:rPr>
                <w:rFonts w:eastAsia="Times New Roman" w:cs="Times New Roman"/>
                <w:i/>
                <w:iCs/>
                <w:color w:val="000000"/>
                <w:sz w:val="24"/>
                <w:szCs w:val="24"/>
              </w:rPr>
              <w:t xml:space="preserve"> </w:t>
            </w:r>
            <w:r w:rsidRPr="00AE7CF2">
              <w:rPr>
                <w:rFonts w:eastAsia="Times New Roman" w:cs="Times New Roman"/>
                <w:b/>
                <w:bCs/>
                <w:i/>
                <w:iCs/>
                <w:color w:val="000000"/>
                <w:sz w:val="24"/>
                <w:szCs w:val="24"/>
              </w:rPr>
              <w:t>Identify and develop assessment processes.</w:t>
            </w:r>
            <w:r w:rsidRPr="00AE7CF2">
              <w:rPr>
                <w:rFonts w:eastAsia="Times New Roman" w:cs="Times New Roman"/>
                <w:color w:val="000000"/>
                <w:sz w:val="24"/>
                <w:szCs w:val="24"/>
              </w:rPr>
              <w:t xml:space="preserve"> Your assessment strategies will depend on your learning targets -- what you want students to know about the theme and its generalizations, as well as the specific literacy and communication skills you are working on in this unit. Your assessment focus will determine which learning activities you will want to use.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6. </w:t>
            </w:r>
            <w:r w:rsidRPr="00AE7CF2">
              <w:rPr>
                <w:rFonts w:eastAsia="Times New Roman" w:cs="Times New Roman"/>
                <w:b/>
                <w:bCs/>
                <w:i/>
                <w:iCs/>
                <w:color w:val="000000"/>
                <w:sz w:val="24"/>
                <w:szCs w:val="24"/>
              </w:rPr>
              <w:t>Organize learning activities for the unit.</w:t>
            </w:r>
            <w:r w:rsidRPr="00AE7CF2">
              <w:rPr>
                <w:rFonts w:eastAsia="Times New Roman" w:cs="Times New Roman"/>
                <w:b/>
                <w:bCs/>
                <w:color w:val="000000"/>
                <w:sz w:val="24"/>
                <w:szCs w:val="24"/>
              </w:rPr>
              <w:t xml:space="preserve"> </w:t>
            </w:r>
            <w:r w:rsidRPr="00AE7CF2">
              <w:rPr>
                <w:rFonts w:eastAsia="Times New Roman" w:cs="Times New Roman"/>
                <w:color w:val="000000"/>
                <w:sz w:val="24"/>
                <w:szCs w:val="24"/>
              </w:rPr>
              <w:t xml:space="preserve">For each activity ask, "Is this meaningful and will it increase my students' understanding of the theme? Will it guide them to develop the learning targets and literacy skills they need? Does it meet my assessment goals?"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7. </w:t>
            </w:r>
            <w:r w:rsidRPr="00AE7CF2">
              <w:rPr>
                <w:rFonts w:eastAsia="Times New Roman" w:cs="Times New Roman"/>
                <w:b/>
                <w:bCs/>
                <w:i/>
                <w:iCs/>
                <w:color w:val="000000"/>
                <w:sz w:val="24"/>
                <w:szCs w:val="24"/>
              </w:rPr>
              <w:t>Develop response and/or resea</w:t>
            </w:r>
            <w:r w:rsidR="00F24B5D">
              <w:rPr>
                <w:rFonts w:eastAsia="Times New Roman" w:cs="Times New Roman"/>
                <w:b/>
                <w:bCs/>
                <w:i/>
                <w:iCs/>
                <w:color w:val="000000"/>
                <w:sz w:val="24"/>
                <w:szCs w:val="24"/>
              </w:rPr>
              <w:t>rch projects to extend students</w:t>
            </w:r>
            <w:r w:rsidRPr="00AE7CF2">
              <w:rPr>
                <w:rFonts w:eastAsia="Times New Roman" w:cs="Times New Roman"/>
                <w:b/>
                <w:bCs/>
                <w:i/>
                <w:iCs/>
                <w:color w:val="000000"/>
                <w:sz w:val="24"/>
                <w:szCs w:val="24"/>
              </w:rPr>
              <w:t xml:space="preserve"> learning</w:t>
            </w:r>
            <w:r w:rsidRPr="00AE7CF2">
              <w:rPr>
                <w:rFonts w:eastAsia="Times New Roman" w:cs="Times New Roman"/>
                <w:b/>
                <w:bCs/>
                <w:color w:val="000000"/>
                <w:sz w:val="24"/>
                <w:szCs w:val="24"/>
              </w:rPr>
              <w:t xml:space="preserve">. </w:t>
            </w:r>
            <w:r w:rsidRPr="00AE7CF2">
              <w:rPr>
                <w:rFonts w:eastAsia="Times New Roman" w:cs="Times New Roman"/>
                <w:color w:val="000000"/>
                <w:sz w:val="24"/>
                <w:szCs w:val="24"/>
              </w:rPr>
              <w:t xml:space="preserve">You will need to plan effective ways for students to demonstrate what they have learned about the theme and generalizations. The specific nature of these response or research projects will depend on your theme, your goals </w:t>
            </w:r>
            <w:r w:rsidR="00F24B5D">
              <w:rPr>
                <w:rFonts w:eastAsia="Times New Roman" w:cs="Times New Roman"/>
                <w:color w:val="000000"/>
                <w:sz w:val="24"/>
                <w:szCs w:val="24"/>
              </w:rPr>
              <w:t>for the unit, and your students</w:t>
            </w:r>
            <w:r w:rsidRPr="00AE7CF2">
              <w:rPr>
                <w:rFonts w:eastAsia="Times New Roman" w:cs="Times New Roman"/>
                <w:color w:val="000000"/>
                <w:sz w:val="24"/>
                <w:szCs w:val="24"/>
              </w:rPr>
              <w:t xml:space="preserve"> needs. </w:t>
            </w:r>
            <w:r w:rsidRPr="00AE7CF2">
              <w:rPr>
                <w:rFonts w:eastAsia="Times New Roman" w:cs="Times New Roman"/>
                <w:i/>
                <w:iCs/>
                <w:color w:val="000000"/>
                <w:sz w:val="24"/>
                <w:szCs w:val="24"/>
              </w:rPr>
              <w:t>The most important consideration for these projects is that they guide students to demonstrate what new understandings they have gained about the theme and its generalizations</w:t>
            </w:r>
            <w:r w:rsidRPr="00AE7CF2">
              <w:rPr>
                <w:rFonts w:eastAsia="Times New Roman" w:cs="Times New Roman"/>
                <w:color w:val="000000"/>
                <w:sz w:val="24"/>
                <w:szCs w:val="24"/>
              </w:rPr>
              <w:t xml:space="preserve">. These questions should help you: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Have you suggested a variety of projects to accommodate individual styles? Do students have the opportunity to demonstrate their learning in their most effective way?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t> </w:t>
            </w:r>
          </w:p>
          <w:p w:rsidR="00AE7CF2" w:rsidRP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 xml:space="preserve">Have you required a written and/or oral component that relates the project to the generalizations learned in the unit? For assessment, the projects should reveal the degree to which the students have understood the theme as well as gained skills. </w:t>
            </w:r>
          </w:p>
          <w:p w:rsidR="00AE7CF2" w:rsidRPr="00AE7CF2" w:rsidRDefault="00AE7CF2" w:rsidP="00AE7CF2">
            <w:pPr>
              <w:spacing w:after="0" w:line="240" w:lineRule="auto"/>
              <w:ind w:left="1440"/>
              <w:rPr>
                <w:rFonts w:eastAsia="Times New Roman" w:cs="Times New Roman"/>
                <w:color w:val="000000"/>
                <w:sz w:val="24"/>
                <w:szCs w:val="24"/>
              </w:rPr>
            </w:pPr>
            <w:r w:rsidRPr="00AE7CF2">
              <w:rPr>
                <w:rFonts w:eastAsia="Times New Roman" w:cs="Times New Roman"/>
                <w:color w:val="000000"/>
                <w:sz w:val="24"/>
                <w:szCs w:val="24"/>
              </w:rPr>
              <w:lastRenderedPageBreak/>
              <w:t> </w:t>
            </w:r>
          </w:p>
          <w:p w:rsidR="00AE7CF2" w:rsidRDefault="00AE7CF2" w:rsidP="00AE7CF2">
            <w:pPr>
              <w:spacing w:after="0" w:line="240" w:lineRule="auto"/>
              <w:ind w:left="720"/>
              <w:rPr>
                <w:rFonts w:eastAsia="Times New Roman" w:cs="Times New Roman"/>
                <w:color w:val="000000"/>
                <w:sz w:val="24"/>
                <w:szCs w:val="24"/>
              </w:rPr>
            </w:pPr>
            <w:r w:rsidRPr="00AE7CF2">
              <w:rPr>
                <w:rFonts w:eastAsia="Times New Roman" w:cs="Times New Roman"/>
                <w:color w:val="000000"/>
                <w:sz w:val="24"/>
                <w:szCs w:val="24"/>
              </w:rPr>
              <w:t>Have you provided opportunities for various modes of response through visual arts, drama, and/or movement?</w:t>
            </w:r>
          </w:p>
          <w:p w:rsidR="00BD1E12" w:rsidRPr="00AE7CF2" w:rsidRDefault="00BD1E12" w:rsidP="00AE7CF2">
            <w:pPr>
              <w:spacing w:after="0" w:line="240" w:lineRule="auto"/>
              <w:ind w:left="720"/>
              <w:rPr>
                <w:rFonts w:eastAsia="Times New Roman" w:cs="Times New Roman"/>
                <w:color w:val="000000"/>
                <w:sz w:val="24"/>
                <w:szCs w:val="24"/>
              </w:rPr>
            </w:pPr>
          </w:p>
          <w:p w:rsidR="00AE7CF2" w:rsidRPr="00AE7CF2" w:rsidRDefault="00AE7CF2" w:rsidP="00AE7CF2">
            <w:pPr>
              <w:spacing w:after="0" w:line="240" w:lineRule="auto"/>
              <w:rPr>
                <w:rFonts w:eastAsia="Times New Roman" w:cs="Times New Roman"/>
                <w:color w:val="000000"/>
                <w:sz w:val="24"/>
                <w:szCs w:val="24"/>
              </w:rPr>
            </w:pPr>
            <w:r w:rsidRPr="00AE7CF2">
              <w:rPr>
                <w:rFonts w:eastAsia="Times New Roman" w:cs="Times New Roman"/>
                <w:color w:val="000000"/>
                <w:sz w:val="24"/>
                <w:szCs w:val="24"/>
              </w:rPr>
              <w:t>We have included two sample themed literature units as illustrations of this process. Each w</w:t>
            </w:r>
            <w:r w:rsidR="00F24B5D">
              <w:rPr>
                <w:rFonts w:eastAsia="Times New Roman" w:cs="Times New Roman"/>
                <w:color w:val="000000"/>
                <w:sz w:val="24"/>
                <w:szCs w:val="24"/>
              </w:rPr>
              <w:t>as designed to enhance students</w:t>
            </w:r>
            <w:r w:rsidRPr="00AE7CF2">
              <w:rPr>
                <w:rFonts w:eastAsia="Times New Roman" w:cs="Times New Roman"/>
                <w:color w:val="000000"/>
                <w:sz w:val="24"/>
                <w:szCs w:val="24"/>
              </w:rPr>
              <w:t xml:space="preserve"> study of a social studies topic: Standing Up for Your Beliefs supplemented the study of the Civil Rights Movement in the United States, and Finding the Courage to Help Others accompanied a unit on the Civil War.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For each of the sample units presented</w:t>
            </w:r>
            <w:r w:rsidR="00F24B5D">
              <w:rPr>
                <w:rFonts w:eastAsia="Times New Roman" w:cs="Times New Roman"/>
                <w:color w:val="000000"/>
                <w:sz w:val="24"/>
                <w:szCs w:val="24"/>
              </w:rPr>
              <w:t>, we have included the teachers</w:t>
            </w:r>
            <w:r w:rsidRPr="00AE7CF2">
              <w:rPr>
                <w:rFonts w:eastAsia="Times New Roman" w:cs="Times New Roman"/>
                <w:color w:val="000000"/>
                <w:sz w:val="24"/>
                <w:szCs w:val="24"/>
              </w:rPr>
              <w:t xml:space="preserve"> rationale, unit generalizations, and a selected list of books. Each unit incorporates a range o</w:t>
            </w:r>
            <w:r w:rsidR="00F24B5D">
              <w:rPr>
                <w:rFonts w:eastAsia="Times New Roman" w:cs="Times New Roman"/>
                <w:color w:val="000000"/>
                <w:sz w:val="24"/>
                <w:szCs w:val="24"/>
              </w:rPr>
              <w:t>f books to accommodate students</w:t>
            </w:r>
            <w:r w:rsidRPr="00AE7CF2">
              <w:rPr>
                <w:rFonts w:eastAsia="Times New Roman" w:cs="Times New Roman"/>
                <w:color w:val="000000"/>
                <w:sz w:val="24"/>
                <w:szCs w:val="24"/>
              </w:rPr>
              <w:t xml:space="preserve"> varying reading abilities. The teachers have included a number of choices to help you find appropriate books for the theme. In teaching the unit, you would probably use a smaller number of books than is provided on each list.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r w:rsidRPr="00AE7CF2">
              <w:rPr>
                <w:rFonts w:eastAsia="Times New Roman" w:cs="Times New Roman"/>
                <w:color w:val="000000"/>
                <w:sz w:val="24"/>
                <w:szCs w:val="24"/>
              </w:rPr>
              <w:t xml:space="preserve">These units were developed for upper elementary students; with slight adjustments in book choice and the wording of the generalizations, each unit would work well at higher and lower grade levels. </w:t>
            </w:r>
          </w:p>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p>
        </w:tc>
      </w:tr>
      <w:tr w:rsidR="00AE7CF2" w:rsidRPr="00AE7CF2" w:rsidTr="00AE7CF2">
        <w:trPr>
          <w:tblCellSpacing w:w="0" w:type="dxa"/>
          <w:jc w:val="center"/>
        </w:trPr>
        <w:tc>
          <w:tcPr>
            <w:tcW w:w="0" w:type="auto"/>
            <w:gridSpan w:val="6"/>
            <w:shd w:val="clear" w:color="auto" w:fill="FFFFFF"/>
            <w:vAlign w:val="center"/>
            <w:hideMark/>
          </w:tcPr>
          <w:p w:rsidR="00AE7CF2" w:rsidRPr="00AE7CF2" w:rsidRDefault="00AE7CF2" w:rsidP="00AE7CF2">
            <w:pPr>
              <w:spacing w:before="100" w:beforeAutospacing="1" w:after="100" w:afterAutospacing="1" w:line="240" w:lineRule="auto"/>
              <w:jc w:val="center"/>
              <w:rPr>
                <w:rFonts w:eastAsia="Times New Roman" w:cs="Times New Roman"/>
                <w:color w:val="000000"/>
                <w:sz w:val="24"/>
                <w:szCs w:val="24"/>
              </w:rPr>
            </w:pPr>
            <w:r w:rsidRPr="00AE7CF2">
              <w:rPr>
                <w:rFonts w:eastAsia="Times New Roman" w:cs="Arial"/>
                <w:b/>
                <w:bCs/>
                <w:i/>
                <w:iCs/>
                <w:color w:val="000000"/>
                <w:sz w:val="24"/>
                <w:szCs w:val="24"/>
              </w:rPr>
              <w:lastRenderedPageBreak/>
              <w:br/>
              <w:t>Themed Literature Units</w:t>
            </w:r>
            <w:r w:rsidRPr="00AE7CF2">
              <w:rPr>
                <w:rFonts w:eastAsia="Times New Roman" w:cs="Arial"/>
                <w:color w:val="000000"/>
                <w:sz w:val="24"/>
                <w:szCs w:val="24"/>
              </w:rPr>
              <w:br/>
            </w:r>
            <w:hyperlink r:id="rId8" w:history="1">
              <w:r w:rsidRPr="00AE7CF2">
                <w:rPr>
                  <w:rFonts w:eastAsia="Times New Roman" w:cs="Arial"/>
                  <w:color w:val="000099"/>
                  <w:sz w:val="24"/>
                  <w:szCs w:val="24"/>
                  <w:u w:val="single"/>
                </w:rPr>
                <w:t>Katherine L. Schlick Noe, Ph.D.</w:t>
              </w:r>
            </w:hyperlink>
            <w:r w:rsidRPr="00AE7CF2">
              <w:rPr>
                <w:rFonts w:eastAsia="Times New Roman" w:cs="Arial"/>
                <w:color w:val="000000"/>
                <w:sz w:val="24"/>
                <w:szCs w:val="24"/>
              </w:rPr>
              <w:br/>
              <w:t>College of Education</w:t>
            </w:r>
            <w:r w:rsidRPr="00AE7CF2">
              <w:rPr>
                <w:rFonts w:eastAsia="Times New Roman" w:cs="Arial"/>
                <w:color w:val="000000"/>
                <w:sz w:val="24"/>
                <w:szCs w:val="24"/>
              </w:rPr>
              <w:br/>
              <w:t>Seattle University</w:t>
            </w:r>
            <w:r w:rsidRPr="00AE7CF2">
              <w:rPr>
                <w:rFonts w:eastAsia="Times New Roman" w:cs="Arial"/>
                <w:color w:val="000000"/>
                <w:sz w:val="24"/>
                <w:szCs w:val="24"/>
              </w:rPr>
              <w:br/>
              <w:t>901 12th Avenue</w:t>
            </w:r>
            <w:r w:rsidRPr="00AE7CF2">
              <w:rPr>
                <w:rFonts w:eastAsia="Times New Roman" w:cs="Arial"/>
                <w:color w:val="000000"/>
                <w:sz w:val="24"/>
                <w:szCs w:val="24"/>
              </w:rPr>
              <w:br/>
              <w:t>P.O. Box 222000</w:t>
            </w:r>
            <w:r w:rsidRPr="00AE7CF2">
              <w:rPr>
                <w:rFonts w:eastAsia="Times New Roman" w:cs="Arial"/>
                <w:color w:val="000000"/>
                <w:sz w:val="24"/>
                <w:szCs w:val="24"/>
              </w:rPr>
              <w:br/>
              <w:t>Seattle, WA 98122-1090</w:t>
            </w:r>
            <w:r w:rsidRPr="00AE7CF2">
              <w:rPr>
                <w:rFonts w:eastAsia="Times New Roman" w:cs="Arial"/>
                <w:color w:val="000000"/>
                <w:sz w:val="24"/>
                <w:szCs w:val="24"/>
              </w:rPr>
              <w:br/>
              <w:t>email:</w:t>
            </w:r>
            <w:hyperlink r:id="rId9" w:history="1">
              <w:r w:rsidRPr="00AE7CF2">
                <w:rPr>
                  <w:rFonts w:eastAsia="Times New Roman" w:cs="Arial"/>
                  <w:color w:val="000099"/>
                  <w:sz w:val="24"/>
                  <w:szCs w:val="24"/>
                  <w:u w:val="single"/>
                </w:rPr>
                <w:t xml:space="preserve"> kschlnoe@seattleu.edu</w:t>
              </w:r>
            </w:hyperlink>
          </w:p>
          <w:p w:rsidR="00AE7CF2" w:rsidRPr="00AE7CF2" w:rsidRDefault="00AE7CF2" w:rsidP="00AE7CF2">
            <w:pPr>
              <w:spacing w:before="100" w:beforeAutospacing="1" w:after="240" w:line="240" w:lineRule="auto"/>
              <w:jc w:val="center"/>
              <w:rPr>
                <w:rFonts w:eastAsia="Times New Roman" w:cs="Times New Roman"/>
                <w:color w:val="000000"/>
                <w:sz w:val="24"/>
                <w:szCs w:val="24"/>
              </w:rPr>
            </w:pPr>
          </w:p>
        </w:tc>
      </w:tr>
      <w:tr w:rsidR="00AE7CF2" w:rsidRPr="00AE7CF2" w:rsidTr="00AE7CF2">
        <w:trPr>
          <w:tblCellSpacing w:w="0" w:type="dxa"/>
          <w:jc w:val="center"/>
        </w:trPr>
        <w:tc>
          <w:tcPr>
            <w:tcW w:w="0" w:type="auto"/>
            <w:shd w:val="clear" w:color="auto" w:fill="FFFFFF"/>
            <w:hideMark/>
          </w:tcPr>
          <w:p w:rsidR="00AE7CF2" w:rsidRPr="00AE7CF2" w:rsidRDefault="00AE7CF2" w:rsidP="00AE7CF2">
            <w:pPr>
              <w:spacing w:after="0" w:line="240" w:lineRule="auto"/>
              <w:rPr>
                <w:rFonts w:eastAsia="Times New Roman" w:cs="Times New Roman"/>
                <w:color w:val="000000"/>
                <w:sz w:val="24"/>
                <w:szCs w:val="24"/>
              </w:rPr>
            </w:pPr>
          </w:p>
        </w:tc>
        <w:tc>
          <w:tcPr>
            <w:tcW w:w="0" w:type="auto"/>
            <w:shd w:val="clear" w:color="auto" w:fill="FFFFFF"/>
            <w:hideMark/>
          </w:tcPr>
          <w:p w:rsidR="00AE7CF2" w:rsidRPr="00AE7CF2" w:rsidRDefault="00AE7CF2" w:rsidP="00AE7CF2">
            <w:pPr>
              <w:spacing w:after="0" w:line="240" w:lineRule="auto"/>
              <w:rPr>
                <w:rFonts w:eastAsia="Times New Roman" w:cs="Times New Roman"/>
                <w:color w:val="000000"/>
                <w:sz w:val="24"/>
                <w:szCs w:val="24"/>
              </w:rPr>
            </w:pPr>
          </w:p>
        </w:tc>
        <w:tc>
          <w:tcPr>
            <w:tcW w:w="0" w:type="auto"/>
            <w:shd w:val="clear" w:color="auto" w:fill="FFFFFF"/>
            <w:hideMark/>
          </w:tcPr>
          <w:p w:rsidR="00AE7CF2" w:rsidRPr="00AE7CF2" w:rsidRDefault="00AE7CF2" w:rsidP="00AE7CF2">
            <w:pPr>
              <w:spacing w:after="0" w:line="240" w:lineRule="auto"/>
              <w:rPr>
                <w:rFonts w:eastAsia="Times New Roman" w:cs="Times New Roman"/>
                <w:color w:val="000000"/>
                <w:sz w:val="24"/>
                <w:szCs w:val="24"/>
              </w:rPr>
            </w:pPr>
          </w:p>
        </w:tc>
        <w:tc>
          <w:tcPr>
            <w:tcW w:w="0" w:type="auto"/>
            <w:shd w:val="clear" w:color="auto" w:fill="FFFFFF"/>
            <w:hideMark/>
          </w:tcPr>
          <w:p w:rsidR="00AE7CF2" w:rsidRPr="00AE7CF2" w:rsidRDefault="00AE7CF2" w:rsidP="00AE7CF2">
            <w:pPr>
              <w:spacing w:after="0" w:line="240" w:lineRule="auto"/>
              <w:rPr>
                <w:rFonts w:eastAsia="Times New Roman" w:cs="Times New Roman"/>
                <w:color w:val="000000"/>
                <w:sz w:val="24"/>
                <w:szCs w:val="24"/>
              </w:rPr>
            </w:pPr>
          </w:p>
        </w:tc>
        <w:tc>
          <w:tcPr>
            <w:tcW w:w="0" w:type="auto"/>
            <w:shd w:val="clear" w:color="auto" w:fill="FFFFFF"/>
            <w:hideMark/>
          </w:tcPr>
          <w:p w:rsidR="00AE7CF2" w:rsidRPr="00AE7CF2" w:rsidRDefault="00AE7CF2" w:rsidP="00AE7CF2">
            <w:pPr>
              <w:spacing w:after="0" w:line="240" w:lineRule="auto"/>
              <w:rPr>
                <w:rFonts w:eastAsia="Times New Roman" w:cs="Times New Roman"/>
                <w:color w:val="000000"/>
                <w:sz w:val="24"/>
                <w:szCs w:val="24"/>
              </w:rPr>
            </w:pPr>
          </w:p>
        </w:tc>
        <w:tc>
          <w:tcPr>
            <w:tcW w:w="0" w:type="auto"/>
            <w:shd w:val="clear" w:color="auto" w:fill="FFFFFF"/>
            <w:hideMark/>
          </w:tcPr>
          <w:p w:rsidR="00AE7CF2" w:rsidRPr="00AE7CF2" w:rsidRDefault="00AE7CF2" w:rsidP="00AE7CF2">
            <w:pPr>
              <w:spacing w:before="100" w:beforeAutospacing="1" w:after="100" w:afterAutospacing="1" w:line="240" w:lineRule="auto"/>
              <w:rPr>
                <w:rFonts w:eastAsia="Times New Roman" w:cs="Times New Roman"/>
                <w:color w:val="000000"/>
                <w:sz w:val="24"/>
                <w:szCs w:val="24"/>
              </w:rPr>
            </w:pPr>
          </w:p>
        </w:tc>
      </w:tr>
    </w:tbl>
    <w:p w:rsidR="0054152D" w:rsidRDefault="0054152D"/>
    <w:sectPr w:rsidR="0054152D" w:rsidSect="0054152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22" w:rsidRDefault="00070E22" w:rsidP="0094390E">
      <w:pPr>
        <w:spacing w:after="0" w:line="240" w:lineRule="auto"/>
      </w:pPr>
      <w:r>
        <w:separator/>
      </w:r>
    </w:p>
  </w:endnote>
  <w:endnote w:type="continuationSeparator" w:id="0">
    <w:p w:rsidR="00070E22" w:rsidRDefault="00070E22" w:rsidP="00943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516"/>
      <w:docPartObj>
        <w:docPartGallery w:val="Page Numbers (Bottom of Page)"/>
        <w:docPartUnique/>
      </w:docPartObj>
    </w:sdtPr>
    <w:sdtContent>
      <w:p w:rsidR="0094390E" w:rsidRDefault="005D234B">
        <w:pPr>
          <w:pStyle w:val="Footer"/>
          <w:jc w:val="right"/>
        </w:pPr>
        <w:fldSimple w:instr=" PAGE   \* MERGEFORMAT ">
          <w:r w:rsidR="00E11428">
            <w:rPr>
              <w:noProof/>
            </w:rPr>
            <w:t>5</w:t>
          </w:r>
        </w:fldSimple>
      </w:p>
    </w:sdtContent>
  </w:sdt>
  <w:p w:rsidR="0094390E" w:rsidRDefault="00943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22" w:rsidRDefault="00070E22" w:rsidP="0094390E">
      <w:pPr>
        <w:spacing w:after="0" w:line="240" w:lineRule="auto"/>
      </w:pPr>
      <w:r>
        <w:separator/>
      </w:r>
    </w:p>
  </w:footnote>
  <w:footnote w:type="continuationSeparator" w:id="0">
    <w:p w:rsidR="00070E22" w:rsidRDefault="00070E22" w:rsidP="00943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53FD"/>
    <w:multiLevelType w:val="hybridMultilevel"/>
    <w:tmpl w:val="0ECAD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7CF2"/>
    <w:rsid w:val="00070E22"/>
    <w:rsid w:val="00253978"/>
    <w:rsid w:val="00495F4E"/>
    <w:rsid w:val="004A1E35"/>
    <w:rsid w:val="004B4B79"/>
    <w:rsid w:val="005111BF"/>
    <w:rsid w:val="0054152D"/>
    <w:rsid w:val="005D234B"/>
    <w:rsid w:val="005E7235"/>
    <w:rsid w:val="008061F1"/>
    <w:rsid w:val="0081097F"/>
    <w:rsid w:val="008745E3"/>
    <w:rsid w:val="0094390E"/>
    <w:rsid w:val="00A07F0A"/>
    <w:rsid w:val="00AE7CF2"/>
    <w:rsid w:val="00BD1E12"/>
    <w:rsid w:val="00E11428"/>
    <w:rsid w:val="00F24B5D"/>
    <w:rsid w:val="00F64938"/>
    <w:rsid w:val="00FC0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CF2"/>
    <w:rPr>
      <w:color w:val="000099"/>
      <w:u w:val="single"/>
    </w:rPr>
  </w:style>
  <w:style w:type="character" w:styleId="Strong">
    <w:name w:val="Strong"/>
    <w:basedOn w:val="DefaultParagraphFont"/>
    <w:uiPriority w:val="22"/>
    <w:qFormat/>
    <w:rsid w:val="00AE7CF2"/>
    <w:rPr>
      <w:b/>
      <w:bCs/>
    </w:rPr>
  </w:style>
  <w:style w:type="character" w:styleId="Emphasis">
    <w:name w:val="Emphasis"/>
    <w:basedOn w:val="DefaultParagraphFont"/>
    <w:uiPriority w:val="20"/>
    <w:qFormat/>
    <w:rsid w:val="00AE7CF2"/>
    <w:rPr>
      <w:i/>
      <w:iCs/>
    </w:rPr>
  </w:style>
  <w:style w:type="paragraph" w:styleId="NormalWeb">
    <w:name w:val="Normal (Web)"/>
    <w:basedOn w:val="Normal"/>
    <w:uiPriority w:val="99"/>
    <w:unhideWhenUsed/>
    <w:rsid w:val="00AE7CF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E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F2"/>
    <w:rPr>
      <w:rFonts w:ascii="Tahoma" w:hAnsi="Tahoma" w:cs="Tahoma"/>
      <w:sz w:val="16"/>
      <w:szCs w:val="16"/>
    </w:rPr>
  </w:style>
  <w:style w:type="paragraph" w:styleId="ListParagraph">
    <w:name w:val="List Paragraph"/>
    <w:basedOn w:val="Normal"/>
    <w:uiPriority w:val="34"/>
    <w:qFormat/>
    <w:rsid w:val="004A1E35"/>
    <w:pPr>
      <w:ind w:left="720"/>
      <w:contextualSpacing/>
    </w:pPr>
  </w:style>
  <w:style w:type="paragraph" w:styleId="Header">
    <w:name w:val="header"/>
    <w:basedOn w:val="Normal"/>
    <w:link w:val="HeaderChar"/>
    <w:uiPriority w:val="99"/>
    <w:semiHidden/>
    <w:unhideWhenUsed/>
    <w:rsid w:val="00943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90E"/>
  </w:style>
  <w:style w:type="paragraph" w:styleId="Footer">
    <w:name w:val="footer"/>
    <w:basedOn w:val="Normal"/>
    <w:link w:val="FooterChar"/>
    <w:uiPriority w:val="99"/>
    <w:unhideWhenUsed/>
    <w:rsid w:val="00943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0E"/>
  </w:style>
</w:styles>
</file>

<file path=word/webSettings.xml><?xml version="1.0" encoding="utf-8"?>
<w:webSettings xmlns:r="http://schemas.openxmlformats.org/officeDocument/2006/relationships" xmlns:w="http://schemas.openxmlformats.org/wordprocessingml/2006/main">
  <w:divs>
    <w:div w:id="5592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taff.seattleu.edu/kschlnoe/index.html" TargetMode="External"/><Relationship Id="rId3" Type="http://schemas.openxmlformats.org/officeDocument/2006/relationships/settings" Target="settings.xml"/><Relationship Id="rId7" Type="http://schemas.openxmlformats.org/officeDocument/2006/relationships/hyperlink" Target="http://fac-staff.seattleu.edu/kschlno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schlnoe@seattl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SNRPDP SNRPDP</dc:creator>
  <cp:lastModifiedBy>Lisa Landis</cp:lastModifiedBy>
  <cp:revision>2</cp:revision>
  <cp:lastPrinted>2012-03-08T22:40:00Z</cp:lastPrinted>
  <dcterms:created xsi:type="dcterms:W3CDTF">2012-05-28T01:05:00Z</dcterms:created>
  <dcterms:modified xsi:type="dcterms:W3CDTF">2012-05-28T01:05:00Z</dcterms:modified>
</cp:coreProperties>
</file>